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62" w:rsidRDefault="00372062" w:rsidP="00372062">
      <w:pPr>
        <w:rPr>
          <w:rFonts w:ascii="黑体" w:eastAsia="黑体" w:hAnsi="黑体"/>
          <w:sz w:val="32"/>
          <w:szCs w:val="32"/>
        </w:rPr>
      </w:pPr>
      <w:r w:rsidRPr="005E22C4">
        <w:rPr>
          <w:rFonts w:ascii="黑体" w:eastAsia="黑体" w:hAnsi="黑体" w:hint="eastAsia"/>
          <w:sz w:val="32"/>
          <w:szCs w:val="32"/>
        </w:rPr>
        <w:t>附件</w:t>
      </w:r>
      <w:r w:rsidRPr="005E22C4">
        <w:rPr>
          <w:rFonts w:ascii="黑体" w:eastAsia="黑体" w:hAnsi="黑体"/>
          <w:sz w:val="32"/>
          <w:szCs w:val="32"/>
        </w:rPr>
        <w:t>2</w:t>
      </w:r>
    </w:p>
    <w:p w:rsidR="00372062" w:rsidRPr="005E22C4" w:rsidRDefault="00372062" w:rsidP="00372062">
      <w:pPr>
        <w:spacing w:line="640" w:lineRule="exact"/>
        <w:jc w:val="center"/>
        <w:rPr>
          <w:rFonts w:ascii="黑体" w:eastAsia="黑体" w:hAnsi="黑体"/>
          <w:sz w:val="32"/>
          <w:szCs w:val="32"/>
        </w:rPr>
      </w:pPr>
    </w:p>
    <w:p w:rsidR="00372062" w:rsidRDefault="00372062" w:rsidP="00372062">
      <w:pPr>
        <w:spacing w:line="640" w:lineRule="exact"/>
        <w:jc w:val="center"/>
        <w:rPr>
          <w:rFonts w:ascii="方正小标宋简体" w:eastAsia="方正小标宋简体" w:hAnsi="华文中宋"/>
          <w:sz w:val="44"/>
          <w:szCs w:val="44"/>
        </w:rPr>
      </w:pPr>
      <w:r w:rsidRPr="005E22C4">
        <w:rPr>
          <w:rFonts w:ascii="方正小标宋简体" w:eastAsia="方正小标宋简体" w:hAnsi="华文中宋" w:hint="eastAsia"/>
          <w:sz w:val="44"/>
          <w:szCs w:val="44"/>
        </w:rPr>
        <w:t>《医疗器械生产企业质量控制与</w:t>
      </w:r>
      <w:r>
        <w:rPr>
          <w:rFonts w:ascii="方正小标宋简体" w:eastAsia="方正小标宋简体" w:hAnsi="华文中宋" w:hint="eastAsia"/>
          <w:sz w:val="44"/>
          <w:szCs w:val="44"/>
        </w:rPr>
        <w:t>成</w:t>
      </w:r>
      <w:r w:rsidRPr="005E22C4">
        <w:rPr>
          <w:rFonts w:ascii="方正小标宋简体" w:eastAsia="方正小标宋简体" w:hAnsi="华文中宋" w:hint="eastAsia"/>
          <w:sz w:val="44"/>
          <w:szCs w:val="44"/>
        </w:rPr>
        <w:t>品放行指南</w:t>
      </w:r>
      <w:r>
        <w:rPr>
          <w:rFonts w:ascii="方正小标宋简体" w:eastAsia="方正小标宋简体" w:hAnsi="华文中宋" w:hint="eastAsia"/>
          <w:sz w:val="44"/>
          <w:szCs w:val="44"/>
        </w:rPr>
        <w:t>（征求意见稿）</w:t>
      </w:r>
      <w:r w:rsidRPr="005E22C4">
        <w:rPr>
          <w:rFonts w:ascii="方正小标宋简体" w:eastAsia="方正小标宋简体" w:hAnsi="华文中宋" w:hint="eastAsia"/>
          <w:sz w:val="44"/>
          <w:szCs w:val="44"/>
        </w:rPr>
        <w:t>》</w:t>
      </w:r>
      <w:r>
        <w:rPr>
          <w:rFonts w:ascii="方正小标宋简体" w:eastAsia="方正小标宋简体" w:hAnsi="华文中宋" w:hint="eastAsia"/>
          <w:sz w:val="44"/>
          <w:szCs w:val="44"/>
        </w:rPr>
        <w:t>起草</w:t>
      </w:r>
      <w:r w:rsidRPr="005E22C4">
        <w:rPr>
          <w:rFonts w:ascii="方正小标宋简体" w:eastAsia="方正小标宋简体" w:hAnsi="华文中宋" w:hint="eastAsia"/>
          <w:sz w:val="44"/>
          <w:szCs w:val="44"/>
        </w:rPr>
        <w:t>说明</w:t>
      </w:r>
    </w:p>
    <w:p w:rsidR="00372062" w:rsidRPr="005E22C4" w:rsidRDefault="00372062" w:rsidP="00372062">
      <w:pPr>
        <w:spacing w:line="640" w:lineRule="exact"/>
        <w:jc w:val="center"/>
        <w:rPr>
          <w:rFonts w:ascii="方正小标宋简体" w:eastAsia="方正小标宋简体"/>
          <w:sz w:val="32"/>
          <w:szCs w:val="32"/>
        </w:rPr>
      </w:pPr>
    </w:p>
    <w:p w:rsidR="00372062" w:rsidRPr="003D1D0A" w:rsidRDefault="00372062" w:rsidP="00372062">
      <w:pPr>
        <w:spacing w:line="600" w:lineRule="exact"/>
        <w:ind w:firstLineChars="200" w:firstLine="640"/>
        <w:rPr>
          <w:rFonts w:ascii="黑体" w:eastAsia="黑体" w:hAnsi="黑体"/>
          <w:sz w:val="32"/>
          <w:szCs w:val="32"/>
        </w:rPr>
      </w:pPr>
      <w:r w:rsidRPr="003D1D0A">
        <w:rPr>
          <w:rFonts w:ascii="黑体" w:eastAsia="黑体" w:hAnsi="黑体"/>
          <w:sz w:val="32"/>
          <w:szCs w:val="32"/>
        </w:rPr>
        <w:t>一、起草背景</w:t>
      </w:r>
    </w:p>
    <w:p w:rsidR="00372062" w:rsidRPr="003D1D0A" w:rsidRDefault="00372062" w:rsidP="00372062">
      <w:pPr>
        <w:spacing w:line="600" w:lineRule="exact"/>
        <w:ind w:firstLineChars="200" w:firstLine="640"/>
        <w:rPr>
          <w:rFonts w:eastAsia="仿宋_GB2312"/>
          <w:sz w:val="32"/>
          <w:szCs w:val="32"/>
        </w:rPr>
      </w:pPr>
      <w:r w:rsidRPr="003D1D0A">
        <w:rPr>
          <w:rFonts w:eastAsia="仿宋_GB2312"/>
          <w:sz w:val="32"/>
          <w:szCs w:val="32"/>
        </w:rPr>
        <w:t>为进一步推动《医疗器械生产质量管理规范》（以下简称《规范》）及其附录的有效实施，指导医疗器械生产企业按照产品技术要求做好质量管理工作，强化采购、生产、检验过程中的质量控制，特别是科学、合理地制定出厂检验规则，严格医疗器械成品放行，从而提升医疗器械整体质量安全水平，国家食品药品监管总局医疗器械监管司组织编写了《医疗器械生产企业质量控制和成品放行指南（征求意见稿）》（以下简称《指南》）。</w:t>
      </w:r>
    </w:p>
    <w:p w:rsidR="00372062" w:rsidRPr="003D1D0A" w:rsidRDefault="00372062" w:rsidP="00372062">
      <w:pPr>
        <w:spacing w:line="600" w:lineRule="exact"/>
        <w:ind w:firstLineChars="200" w:firstLine="640"/>
        <w:rPr>
          <w:rFonts w:ascii="黑体" w:eastAsia="黑体" w:hAnsi="黑体"/>
          <w:sz w:val="32"/>
          <w:szCs w:val="32"/>
        </w:rPr>
      </w:pPr>
      <w:r w:rsidRPr="003D1D0A">
        <w:rPr>
          <w:rFonts w:ascii="黑体" w:eastAsia="黑体" w:hAnsi="黑体"/>
          <w:sz w:val="32"/>
          <w:szCs w:val="32"/>
        </w:rPr>
        <w:t>二、起草原则</w:t>
      </w:r>
    </w:p>
    <w:p w:rsidR="00372062" w:rsidRPr="003D1D0A" w:rsidRDefault="00372062" w:rsidP="00372062">
      <w:pPr>
        <w:spacing w:line="600" w:lineRule="exact"/>
        <w:ind w:firstLineChars="200" w:firstLine="640"/>
        <w:rPr>
          <w:rFonts w:eastAsia="仿宋_GB2312"/>
          <w:sz w:val="32"/>
          <w:szCs w:val="32"/>
        </w:rPr>
      </w:pPr>
      <w:r w:rsidRPr="003D1D0A">
        <w:rPr>
          <w:rFonts w:eastAsia="仿宋_GB2312"/>
          <w:sz w:val="32"/>
          <w:szCs w:val="32"/>
        </w:rPr>
        <w:t>《指南》主要以《规范》及其附录、相关现场指导原则、已发布的其他指南性文件等已明确规定的有关要求为基本依据，着重对其中有关检查、检验、验证、放行有关的内容进行了分析和归纳，根据我国生产企业质量管理体系运行的实际情况和监管工作的需要进行了适当扩展和补充，并在此基础上吸收借鉴了国际标准</w:t>
      </w:r>
      <w:r w:rsidRPr="003D1D0A">
        <w:rPr>
          <w:rFonts w:eastAsia="仿宋_GB2312"/>
          <w:sz w:val="32"/>
          <w:szCs w:val="32"/>
        </w:rPr>
        <w:t>ISO13485:2016</w:t>
      </w:r>
      <w:r w:rsidRPr="003D1D0A">
        <w:rPr>
          <w:rFonts w:eastAsia="仿宋_GB2312"/>
          <w:sz w:val="32"/>
          <w:szCs w:val="32"/>
        </w:rPr>
        <w:t>《医疗器械质量管理体系用于法规的要求》、美国</w:t>
      </w:r>
      <w:r w:rsidRPr="003D1D0A">
        <w:rPr>
          <w:rFonts w:eastAsia="仿宋_GB2312"/>
          <w:sz w:val="32"/>
          <w:szCs w:val="32"/>
        </w:rPr>
        <w:t>FDA</w:t>
      </w:r>
      <w:r w:rsidRPr="003D1D0A">
        <w:rPr>
          <w:rFonts w:eastAsia="仿宋_GB2312"/>
          <w:sz w:val="32"/>
          <w:szCs w:val="32"/>
        </w:rPr>
        <w:t>《质量体系规范》和医疗器械国际监管论坛质量管理体系有关文件等国外相关资料。</w:t>
      </w:r>
    </w:p>
    <w:p w:rsidR="00372062" w:rsidRPr="003D1D0A" w:rsidRDefault="00372062" w:rsidP="00372062">
      <w:pPr>
        <w:spacing w:line="580" w:lineRule="exact"/>
        <w:ind w:firstLineChars="200" w:firstLine="640"/>
        <w:rPr>
          <w:rFonts w:eastAsia="仿宋_GB2312"/>
          <w:sz w:val="32"/>
          <w:szCs w:val="32"/>
        </w:rPr>
      </w:pPr>
      <w:r w:rsidRPr="003D1D0A">
        <w:rPr>
          <w:rFonts w:eastAsia="仿宋_GB2312"/>
          <w:sz w:val="32"/>
          <w:szCs w:val="32"/>
        </w:rPr>
        <w:lastRenderedPageBreak/>
        <w:t>需要特别提出的是，《指南》是对《规范》所规定的质量管理体系要求的延伸和补充，应当与《规范》及其附录配合使用，因此《规范》及其附录中有关质量控制、产品放行的相关内容原则上不在指南中原文重复，但主要要求均保持高度一致。在此基础上，《指南》就产品实现全过程，特别是采购和生产过程的质量控制、成品放行具体内容和要求进行了适度细化，提高了《规范》要求的可操作性。</w:t>
      </w:r>
    </w:p>
    <w:p w:rsidR="00372062" w:rsidRPr="003D1D0A" w:rsidRDefault="00372062" w:rsidP="00372062">
      <w:pPr>
        <w:spacing w:line="580" w:lineRule="exact"/>
        <w:ind w:firstLineChars="200" w:firstLine="640"/>
        <w:rPr>
          <w:rFonts w:eastAsia="仿宋_GB2312"/>
          <w:sz w:val="32"/>
          <w:szCs w:val="32"/>
        </w:rPr>
      </w:pPr>
      <w:r w:rsidRPr="003D1D0A">
        <w:rPr>
          <w:rFonts w:eastAsia="仿宋_GB2312"/>
          <w:sz w:val="32"/>
          <w:szCs w:val="32"/>
        </w:rPr>
        <w:t>在编写体例上，《指南》与总局已经发布的《医疗器械生产企业供应商审核指南》、《医疗器械工艺用水质量管理指南》保持一致，同为《规范》体系中的指南性配套文件。</w:t>
      </w:r>
    </w:p>
    <w:p w:rsidR="00372062" w:rsidRPr="003D1D0A" w:rsidRDefault="00372062" w:rsidP="00372062">
      <w:pPr>
        <w:spacing w:line="580" w:lineRule="exact"/>
        <w:ind w:firstLineChars="200" w:firstLine="640"/>
        <w:rPr>
          <w:rFonts w:ascii="黑体" w:eastAsia="黑体" w:hAnsi="黑体"/>
          <w:sz w:val="32"/>
          <w:szCs w:val="32"/>
        </w:rPr>
      </w:pPr>
      <w:r w:rsidRPr="003D1D0A">
        <w:rPr>
          <w:rFonts w:ascii="黑体" w:eastAsia="黑体" w:hAnsi="黑体"/>
          <w:sz w:val="32"/>
          <w:szCs w:val="32"/>
        </w:rPr>
        <w:t>三、主要内容</w:t>
      </w:r>
    </w:p>
    <w:p w:rsidR="00372062" w:rsidRPr="003D1D0A" w:rsidRDefault="00372062" w:rsidP="00372062">
      <w:pPr>
        <w:spacing w:line="580" w:lineRule="exact"/>
        <w:ind w:firstLineChars="200" w:firstLine="640"/>
        <w:rPr>
          <w:rFonts w:eastAsia="仿宋_GB2312"/>
          <w:sz w:val="32"/>
          <w:szCs w:val="32"/>
        </w:rPr>
      </w:pPr>
      <w:r w:rsidRPr="003D1D0A">
        <w:rPr>
          <w:rFonts w:eastAsia="仿宋_GB2312"/>
          <w:sz w:val="32"/>
          <w:szCs w:val="32"/>
        </w:rPr>
        <w:t>《指南》开篇点明了起草目的：</w:t>
      </w:r>
      <w:r w:rsidRPr="003D1D0A">
        <w:rPr>
          <w:rFonts w:eastAsia="仿宋_GB2312"/>
          <w:sz w:val="32"/>
          <w:szCs w:val="32"/>
        </w:rPr>
        <w:t>“</w:t>
      </w:r>
      <w:r w:rsidRPr="003D1D0A">
        <w:rPr>
          <w:rFonts w:eastAsia="仿宋_GB2312"/>
          <w:sz w:val="32"/>
          <w:szCs w:val="32"/>
        </w:rPr>
        <w:t>加强对产品实现全过程，特别是采购和生产过程的质量控制以及成品放行的管理，确保放行的医疗器械符合强制性标准以及经注册或者备案的产品技术要求。</w:t>
      </w:r>
      <w:r w:rsidRPr="003D1D0A">
        <w:rPr>
          <w:rFonts w:eastAsia="仿宋_GB2312"/>
          <w:sz w:val="32"/>
          <w:szCs w:val="32"/>
        </w:rPr>
        <w:t>”</w:t>
      </w:r>
    </w:p>
    <w:p w:rsidR="00372062" w:rsidRPr="003D1D0A" w:rsidRDefault="00372062" w:rsidP="00372062">
      <w:pPr>
        <w:spacing w:line="580" w:lineRule="exact"/>
        <w:ind w:firstLineChars="200" w:firstLine="640"/>
        <w:rPr>
          <w:rFonts w:eastAsia="仿宋_GB2312"/>
          <w:sz w:val="32"/>
          <w:szCs w:val="32"/>
        </w:rPr>
      </w:pPr>
      <w:r w:rsidRPr="003D1D0A">
        <w:rPr>
          <w:rFonts w:eastAsia="仿宋_GB2312"/>
          <w:sz w:val="32"/>
          <w:szCs w:val="32"/>
        </w:rPr>
        <w:t>接下来第一部分是关于适用范围的说明，通过对</w:t>
      </w:r>
      <w:r w:rsidRPr="003D1D0A">
        <w:rPr>
          <w:rFonts w:eastAsia="仿宋_GB2312"/>
          <w:sz w:val="32"/>
          <w:szCs w:val="32"/>
        </w:rPr>
        <w:t>“</w:t>
      </w:r>
      <w:r w:rsidRPr="003D1D0A">
        <w:rPr>
          <w:rFonts w:eastAsia="仿宋_GB2312"/>
          <w:sz w:val="32"/>
          <w:szCs w:val="32"/>
        </w:rPr>
        <w:t>质量控制</w:t>
      </w:r>
      <w:r w:rsidRPr="003D1D0A">
        <w:rPr>
          <w:rFonts w:eastAsia="仿宋_GB2312"/>
          <w:sz w:val="32"/>
          <w:szCs w:val="32"/>
        </w:rPr>
        <w:t>”</w:t>
      </w:r>
      <w:r w:rsidRPr="003D1D0A">
        <w:rPr>
          <w:rFonts w:eastAsia="仿宋_GB2312"/>
          <w:sz w:val="32"/>
          <w:szCs w:val="32"/>
        </w:rPr>
        <w:t>、</w:t>
      </w:r>
      <w:r w:rsidRPr="003D1D0A">
        <w:rPr>
          <w:rFonts w:eastAsia="仿宋_GB2312"/>
          <w:sz w:val="32"/>
          <w:szCs w:val="32"/>
        </w:rPr>
        <w:t>“</w:t>
      </w:r>
      <w:r w:rsidRPr="003D1D0A">
        <w:rPr>
          <w:rFonts w:eastAsia="仿宋_GB2312"/>
          <w:sz w:val="32"/>
          <w:szCs w:val="32"/>
        </w:rPr>
        <w:t>成品放行</w:t>
      </w:r>
      <w:r w:rsidRPr="003D1D0A">
        <w:rPr>
          <w:rFonts w:eastAsia="仿宋_GB2312"/>
          <w:sz w:val="32"/>
          <w:szCs w:val="32"/>
        </w:rPr>
        <w:t>”</w:t>
      </w:r>
      <w:r w:rsidRPr="003D1D0A">
        <w:rPr>
          <w:rFonts w:eastAsia="仿宋_GB2312"/>
          <w:sz w:val="32"/>
          <w:szCs w:val="32"/>
        </w:rPr>
        <w:t>进行阐述，明确了《指南》有关质量控制与成品放行所涉及的具体活动范围。</w:t>
      </w:r>
    </w:p>
    <w:p w:rsidR="00372062" w:rsidRPr="003D1D0A" w:rsidRDefault="00372062" w:rsidP="00372062">
      <w:pPr>
        <w:spacing w:line="580" w:lineRule="exact"/>
        <w:ind w:firstLineChars="200" w:firstLine="640"/>
        <w:rPr>
          <w:rFonts w:eastAsia="仿宋_GB2312"/>
          <w:sz w:val="32"/>
          <w:szCs w:val="32"/>
        </w:rPr>
      </w:pPr>
      <w:r w:rsidRPr="003D1D0A">
        <w:rPr>
          <w:rFonts w:eastAsia="仿宋_GB2312"/>
          <w:sz w:val="32"/>
          <w:szCs w:val="32"/>
        </w:rPr>
        <w:t>第二部分是有关质量控制和成品放行指南的具体内容，分别是概述、采购控制与进货检验，过程控制与过程检验、成品检验与成品放行，以及其他有关要求。</w:t>
      </w:r>
    </w:p>
    <w:p w:rsidR="00372062" w:rsidRPr="003D1D0A" w:rsidRDefault="00372062" w:rsidP="00372062">
      <w:pPr>
        <w:spacing w:line="580" w:lineRule="exact"/>
        <w:ind w:firstLineChars="200" w:firstLine="640"/>
        <w:rPr>
          <w:rFonts w:ascii="楷体_GB2312" w:eastAsia="楷体_GB2312"/>
          <w:sz w:val="32"/>
          <w:szCs w:val="32"/>
        </w:rPr>
      </w:pPr>
      <w:r w:rsidRPr="003D1D0A">
        <w:rPr>
          <w:rFonts w:ascii="楷体_GB2312" w:eastAsia="楷体_GB2312" w:hint="eastAsia"/>
          <w:sz w:val="32"/>
          <w:szCs w:val="32"/>
        </w:rPr>
        <w:t>（一）概述</w:t>
      </w:r>
    </w:p>
    <w:p w:rsidR="00372062" w:rsidRPr="003D1D0A" w:rsidRDefault="00372062" w:rsidP="00372062">
      <w:pPr>
        <w:spacing w:line="600" w:lineRule="exact"/>
        <w:ind w:firstLineChars="200" w:firstLine="640"/>
        <w:rPr>
          <w:rFonts w:eastAsia="仿宋_GB2312"/>
          <w:sz w:val="32"/>
          <w:szCs w:val="32"/>
        </w:rPr>
      </w:pPr>
      <w:r w:rsidRPr="003D1D0A">
        <w:rPr>
          <w:rFonts w:eastAsia="仿宋_GB2312"/>
          <w:sz w:val="32"/>
          <w:szCs w:val="32"/>
        </w:rPr>
        <w:t>概述部分要求企业应当综合考虑法规要求、风险管理要求、</w:t>
      </w:r>
      <w:r w:rsidRPr="003D1D0A">
        <w:rPr>
          <w:rFonts w:eastAsia="仿宋_GB2312"/>
          <w:sz w:val="32"/>
          <w:szCs w:val="32"/>
        </w:rPr>
        <w:lastRenderedPageBreak/>
        <w:t>产品技术要求、产品特性、生产规模、工艺特点、质量管理能力等多种因素，来确定质量控制的最佳方式，并点明在设计开发阶段即应当对后续生产活动中的质量控制予以考虑，特别提出设计转换应当输出进货、过程、成品</w:t>
      </w:r>
      <w:r w:rsidRPr="003D1D0A">
        <w:rPr>
          <w:rFonts w:eastAsia="仿宋_GB2312"/>
          <w:sz w:val="32"/>
          <w:szCs w:val="32"/>
        </w:rPr>
        <w:t>“</w:t>
      </w:r>
      <w:r w:rsidRPr="003D1D0A">
        <w:rPr>
          <w:rFonts w:eastAsia="仿宋_GB2312"/>
          <w:sz w:val="32"/>
          <w:szCs w:val="32"/>
        </w:rPr>
        <w:t>三大检验规程</w:t>
      </w:r>
      <w:r w:rsidRPr="003D1D0A">
        <w:rPr>
          <w:rFonts w:eastAsia="仿宋_GB2312"/>
          <w:sz w:val="32"/>
          <w:szCs w:val="32"/>
        </w:rPr>
        <w:t>”</w:t>
      </w:r>
      <w:r w:rsidRPr="003D1D0A">
        <w:rPr>
          <w:rFonts w:eastAsia="仿宋_GB2312"/>
          <w:sz w:val="32"/>
          <w:szCs w:val="32"/>
        </w:rPr>
        <w:t>，强调质量控制活动应当贯穿产品实现全过程。</w:t>
      </w:r>
    </w:p>
    <w:p w:rsidR="00372062" w:rsidRPr="003D1D0A" w:rsidRDefault="00372062" w:rsidP="00372062">
      <w:pPr>
        <w:spacing w:line="600" w:lineRule="exact"/>
        <w:ind w:firstLineChars="200" w:firstLine="640"/>
        <w:rPr>
          <w:rFonts w:ascii="楷体_GB2312" w:eastAsia="楷体_GB2312"/>
          <w:sz w:val="32"/>
          <w:szCs w:val="32"/>
        </w:rPr>
      </w:pPr>
      <w:r w:rsidRPr="003D1D0A">
        <w:rPr>
          <w:rFonts w:ascii="楷体_GB2312" w:eastAsia="楷体_GB2312"/>
          <w:sz w:val="32"/>
          <w:szCs w:val="32"/>
        </w:rPr>
        <w:t>（二）采购控制与进货检验</w:t>
      </w:r>
    </w:p>
    <w:p w:rsidR="00372062" w:rsidRPr="003D1D0A" w:rsidRDefault="00372062" w:rsidP="00372062">
      <w:pPr>
        <w:spacing w:line="600" w:lineRule="exact"/>
        <w:ind w:firstLineChars="200" w:firstLine="640"/>
        <w:rPr>
          <w:rFonts w:eastAsia="仿宋_GB2312"/>
          <w:color w:val="000000"/>
          <w:sz w:val="32"/>
          <w:szCs w:val="32"/>
        </w:rPr>
      </w:pPr>
      <w:r w:rsidRPr="003D1D0A">
        <w:rPr>
          <w:rFonts w:eastAsia="仿宋_GB2312"/>
          <w:color w:val="000000"/>
          <w:sz w:val="32"/>
          <w:szCs w:val="32"/>
        </w:rPr>
        <w:t>采购控制与进货检验部分主要涉及两大方面要求：供应商审核与管理、采购物品的检验与验证。供应商的管理应当参照《医疗器械生产企业供应商审核指南》（国家食品药品监督管理总局通告</w:t>
      </w:r>
      <w:r w:rsidRPr="003D1D0A">
        <w:rPr>
          <w:rFonts w:eastAsia="仿宋_GB2312"/>
          <w:color w:val="000000"/>
          <w:sz w:val="32"/>
          <w:szCs w:val="32"/>
        </w:rPr>
        <w:t>2015</w:t>
      </w:r>
      <w:r w:rsidRPr="003D1D0A">
        <w:rPr>
          <w:rFonts w:eastAsia="仿宋_GB2312"/>
          <w:color w:val="000000"/>
          <w:sz w:val="32"/>
          <w:szCs w:val="32"/>
        </w:rPr>
        <w:t>年第</w:t>
      </w:r>
      <w:r w:rsidRPr="003D1D0A">
        <w:rPr>
          <w:rFonts w:eastAsia="仿宋_GB2312"/>
          <w:color w:val="000000"/>
          <w:sz w:val="32"/>
          <w:szCs w:val="32"/>
        </w:rPr>
        <w:t>1</w:t>
      </w:r>
      <w:r w:rsidRPr="003D1D0A">
        <w:rPr>
          <w:rFonts w:eastAsia="仿宋_GB2312"/>
          <w:color w:val="000000"/>
          <w:sz w:val="32"/>
          <w:szCs w:val="32"/>
        </w:rPr>
        <w:t>号）有关要求，采购物品的检验与验证应当实行分类管理的原则。</w:t>
      </w:r>
    </w:p>
    <w:p w:rsidR="00372062" w:rsidRPr="003D1D0A" w:rsidRDefault="00372062" w:rsidP="00372062">
      <w:pPr>
        <w:spacing w:line="600" w:lineRule="exact"/>
        <w:ind w:firstLineChars="200" w:firstLine="640"/>
        <w:rPr>
          <w:rFonts w:eastAsia="仿宋_GB2312"/>
          <w:color w:val="000000"/>
          <w:sz w:val="32"/>
          <w:szCs w:val="32"/>
        </w:rPr>
      </w:pPr>
      <w:r w:rsidRPr="003D1D0A">
        <w:rPr>
          <w:rFonts w:eastAsia="仿宋_GB2312"/>
          <w:color w:val="000000"/>
          <w:sz w:val="32"/>
          <w:szCs w:val="32"/>
        </w:rPr>
        <w:t>《指南》还着重强调了应特别关注对产品质量影响较大的采购物品的质量控制，并明确了进货检验规程的主要内容，此外还对抽样方案提出了基本的统计学要求。</w:t>
      </w:r>
    </w:p>
    <w:p w:rsidR="00372062" w:rsidRPr="003D1D0A" w:rsidRDefault="00372062" w:rsidP="00372062">
      <w:pPr>
        <w:spacing w:line="600" w:lineRule="exact"/>
        <w:ind w:firstLineChars="200" w:firstLine="640"/>
        <w:rPr>
          <w:rFonts w:ascii="楷体_GB2312" w:eastAsia="楷体_GB2312"/>
          <w:sz w:val="32"/>
          <w:szCs w:val="32"/>
        </w:rPr>
      </w:pPr>
      <w:r w:rsidRPr="003D1D0A">
        <w:rPr>
          <w:rFonts w:ascii="楷体_GB2312" w:eastAsia="楷体_GB2312"/>
          <w:sz w:val="32"/>
          <w:szCs w:val="32"/>
        </w:rPr>
        <w:t>（三）过程控制与过程检验</w:t>
      </w:r>
    </w:p>
    <w:p w:rsidR="00372062" w:rsidRPr="003D1D0A" w:rsidRDefault="00372062" w:rsidP="00372062">
      <w:pPr>
        <w:spacing w:line="600" w:lineRule="exact"/>
        <w:ind w:firstLineChars="200" w:firstLine="640"/>
        <w:rPr>
          <w:rFonts w:eastAsia="仿宋_GB2312"/>
          <w:color w:val="000000"/>
          <w:sz w:val="32"/>
          <w:szCs w:val="32"/>
        </w:rPr>
      </w:pPr>
      <w:r w:rsidRPr="003D1D0A">
        <w:rPr>
          <w:rFonts w:eastAsia="仿宋_GB2312"/>
          <w:color w:val="000000"/>
          <w:sz w:val="32"/>
          <w:szCs w:val="32"/>
        </w:rPr>
        <w:t>强调了对产品质量影响程度较高的中间品和生产子过程，特别是关键工序、特殊过程和计算机软件的质量控制要求，并明确了过程检验规程的主要内容。此外还提出抽样方案应当具有统计学意义。</w:t>
      </w:r>
    </w:p>
    <w:p w:rsidR="00372062" w:rsidRPr="003D1D0A" w:rsidRDefault="00372062" w:rsidP="00372062">
      <w:pPr>
        <w:spacing w:line="600" w:lineRule="exact"/>
        <w:ind w:firstLineChars="200" w:firstLine="640"/>
        <w:rPr>
          <w:rFonts w:ascii="楷体_GB2312" w:eastAsia="楷体_GB2312"/>
          <w:sz w:val="32"/>
          <w:szCs w:val="32"/>
        </w:rPr>
      </w:pPr>
      <w:r w:rsidRPr="003D1D0A">
        <w:rPr>
          <w:rFonts w:ascii="楷体_GB2312" w:eastAsia="楷体_GB2312"/>
          <w:sz w:val="32"/>
          <w:szCs w:val="32"/>
        </w:rPr>
        <w:t>（四）成品检验与成品放行</w:t>
      </w:r>
    </w:p>
    <w:p w:rsidR="00372062" w:rsidRPr="003D1D0A" w:rsidRDefault="00372062" w:rsidP="00372062">
      <w:pPr>
        <w:spacing w:line="600" w:lineRule="exact"/>
        <w:ind w:firstLineChars="200" w:firstLine="640"/>
        <w:rPr>
          <w:rFonts w:eastAsia="仿宋_GB2312"/>
          <w:color w:val="000000"/>
          <w:sz w:val="32"/>
          <w:szCs w:val="32"/>
        </w:rPr>
      </w:pPr>
      <w:r w:rsidRPr="003D1D0A">
        <w:rPr>
          <w:rFonts w:eastAsia="仿宋_GB2312"/>
          <w:color w:val="000000"/>
          <w:sz w:val="32"/>
          <w:szCs w:val="32"/>
        </w:rPr>
        <w:t>明确了成品检验规程制定的参考依据和主要内容，对企业的成品检验提出了合理的约束与要求。在细化成品检验有关要求的</w:t>
      </w:r>
      <w:r w:rsidRPr="003D1D0A">
        <w:rPr>
          <w:rFonts w:eastAsia="仿宋_GB2312"/>
          <w:color w:val="000000"/>
          <w:sz w:val="32"/>
          <w:szCs w:val="32"/>
        </w:rPr>
        <w:lastRenderedPageBreak/>
        <w:t>基础上，借鉴美国</w:t>
      </w:r>
      <w:r w:rsidRPr="003D1D0A">
        <w:rPr>
          <w:rFonts w:eastAsia="仿宋_GB2312"/>
          <w:color w:val="000000"/>
          <w:sz w:val="32"/>
          <w:szCs w:val="32"/>
        </w:rPr>
        <w:t>FDA</w:t>
      </w:r>
      <w:r w:rsidRPr="003D1D0A">
        <w:rPr>
          <w:rFonts w:eastAsia="仿宋_GB2312"/>
          <w:color w:val="000000"/>
          <w:sz w:val="32"/>
          <w:szCs w:val="32"/>
        </w:rPr>
        <w:t>相关法规并结合我国实际，对成品放行程序提出了文件化的要求，明确了成品放行应符合的基本条件。成品放行条件既覆盖了生产规范的全部过程，也覆盖了生产过程中可能出现的各类特殊情况，并强调了产品说明书与标签的要求，以及成品放行人员的授权与放行签发。</w:t>
      </w:r>
    </w:p>
    <w:p w:rsidR="00372062" w:rsidRPr="003D1D0A" w:rsidRDefault="00372062" w:rsidP="00372062">
      <w:pPr>
        <w:spacing w:line="600" w:lineRule="exact"/>
        <w:ind w:firstLineChars="200" w:firstLine="640"/>
        <w:rPr>
          <w:rFonts w:ascii="楷体_GB2312" w:eastAsia="楷体_GB2312"/>
          <w:sz w:val="32"/>
          <w:szCs w:val="32"/>
        </w:rPr>
      </w:pPr>
      <w:r w:rsidRPr="003D1D0A">
        <w:rPr>
          <w:rFonts w:ascii="楷体_GB2312" w:eastAsia="楷体_GB2312"/>
          <w:sz w:val="32"/>
          <w:szCs w:val="32"/>
        </w:rPr>
        <w:t>（五）其他有关要求</w:t>
      </w:r>
    </w:p>
    <w:p w:rsidR="00372062" w:rsidRPr="003D1D0A" w:rsidRDefault="00372062" w:rsidP="00372062">
      <w:pPr>
        <w:pStyle w:val="a5"/>
        <w:spacing w:before="0" w:beforeAutospacing="0" w:after="0" w:afterAutospacing="0" w:line="600" w:lineRule="exact"/>
        <w:ind w:firstLineChars="200" w:firstLine="640"/>
        <w:jc w:val="both"/>
        <w:rPr>
          <w:rFonts w:eastAsia="仿宋_GB2312"/>
          <w:sz w:val="32"/>
          <w:szCs w:val="32"/>
        </w:rPr>
      </w:pPr>
      <w:r w:rsidRPr="003D1D0A">
        <w:rPr>
          <w:rFonts w:eastAsia="仿宋_GB2312"/>
          <w:sz w:val="32"/>
          <w:szCs w:val="32"/>
        </w:rPr>
        <w:t>本部分是对前面未明确的内容进行进一步补充说明，主要涉及的内容有：</w:t>
      </w:r>
    </w:p>
    <w:p w:rsidR="00372062" w:rsidRPr="003D1D0A" w:rsidRDefault="00372062" w:rsidP="00372062">
      <w:pPr>
        <w:pStyle w:val="a5"/>
        <w:spacing w:before="0" w:beforeAutospacing="0" w:after="0" w:afterAutospacing="0" w:line="600" w:lineRule="exact"/>
        <w:ind w:firstLineChars="200" w:firstLine="640"/>
        <w:jc w:val="both"/>
        <w:rPr>
          <w:rFonts w:eastAsia="仿宋_GB2312"/>
          <w:sz w:val="32"/>
          <w:szCs w:val="32"/>
        </w:rPr>
      </w:pPr>
      <w:r w:rsidRPr="003D1D0A">
        <w:rPr>
          <w:rFonts w:eastAsia="仿宋_GB2312"/>
          <w:sz w:val="32"/>
          <w:szCs w:val="32"/>
        </w:rPr>
        <w:t xml:space="preserve">1. </w:t>
      </w:r>
      <w:r w:rsidRPr="003D1D0A">
        <w:rPr>
          <w:rFonts w:eastAsia="仿宋_GB2312"/>
          <w:sz w:val="32"/>
          <w:szCs w:val="32"/>
        </w:rPr>
        <w:t>提示企业应当特别关注质量管理体系中重要因素的波动对质量的影响情况，并实施相应的监视和测量活动；</w:t>
      </w:r>
    </w:p>
    <w:p w:rsidR="00372062" w:rsidRPr="003D1D0A" w:rsidRDefault="00372062" w:rsidP="00372062">
      <w:pPr>
        <w:pStyle w:val="a5"/>
        <w:spacing w:before="0" w:beforeAutospacing="0" w:after="0" w:afterAutospacing="0" w:line="600" w:lineRule="exact"/>
        <w:ind w:firstLineChars="200" w:firstLine="640"/>
        <w:jc w:val="both"/>
        <w:rPr>
          <w:rFonts w:eastAsia="仿宋_GB2312"/>
          <w:sz w:val="32"/>
          <w:szCs w:val="32"/>
        </w:rPr>
      </w:pPr>
      <w:r w:rsidRPr="003D1D0A">
        <w:rPr>
          <w:rFonts w:eastAsia="仿宋_GB2312"/>
          <w:sz w:val="32"/>
          <w:szCs w:val="32"/>
        </w:rPr>
        <w:t xml:space="preserve">2. </w:t>
      </w:r>
      <w:r w:rsidRPr="003D1D0A">
        <w:rPr>
          <w:rFonts w:eastAsia="仿宋_GB2312"/>
          <w:sz w:val="32"/>
          <w:szCs w:val="32"/>
        </w:rPr>
        <w:t>重申《规范》中有关质量控制的重要条款；</w:t>
      </w:r>
    </w:p>
    <w:p w:rsidR="00372062" w:rsidRPr="003D1D0A" w:rsidRDefault="00372062" w:rsidP="00372062">
      <w:pPr>
        <w:pStyle w:val="a5"/>
        <w:spacing w:before="0" w:beforeAutospacing="0" w:after="0" w:afterAutospacing="0" w:line="600" w:lineRule="exact"/>
        <w:ind w:firstLineChars="200" w:firstLine="640"/>
        <w:jc w:val="both"/>
        <w:rPr>
          <w:rFonts w:eastAsia="仿宋_GB2312"/>
          <w:sz w:val="32"/>
          <w:szCs w:val="32"/>
        </w:rPr>
      </w:pPr>
      <w:r w:rsidRPr="003D1D0A">
        <w:rPr>
          <w:rFonts w:eastAsia="仿宋_GB2312"/>
          <w:sz w:val="32"/>
          <w:szCs w:val="32"/>
        </w:rPr>
        <w:t xml:space="preserve">3. </w:t>
      </w:r>
      <w:r w:rsidRPr="003D1D0A">
        <w:rPr>
          <w:rFonts w:eastAsia="仿宋_GB2312"/>
          <w:sz w:val="32"/>
          <w:szCs w:val="32"/>
        </w:rPr>
        <w:t>明确质量控制性能指标和检验方法采用国家标准、行业标准、国际标准、行业通用标准与企业内控标准的优先度顺序以及检验方法的确认要求；</w:t>
      </w:r>
    </w:p>
    <w:p w:rsidR="00372062" w:rsidRPr="003D1D0A" w:rsidRDefault="00372062" w:rsidP="00372062">
      <w:pPr>
        <w:spacing w:line="600" w:lineRule="exact"/>
        <w:ind w:firstLineChars="200" w:firstLine="640"/>
        <w:rPr>
          <w:rFonts w:eastAsia="仿宋_GB2312"/>
          <w:color w:val="000000"/>
          <w:sz w:val="32"/>
          <w:szCs w:val="32"/>
        </w:rPr>
      </w:pPr>
      <w:r w:rsidRPr="003D1D0A">
        <w:rPr>
          <w:rFonts w:eastAsia="仿宋_GB2312"/>
          <w:color w:val="000000"/>
          <w:sz w:val="32"/>
          <w:szCs w:val="32"/>
        </w:rPr>
        <w:t xml:space="preserve">4. </w:t>
      </w:r>
      <w:r w:rsidRPr="003D1D0A">
        <w:rPr>
          <w:rFonts w:eastAsia="仿宋_GB2312"/>
          <w:color w:val="000000"/>
          <w:sz w:val="32"/>
          <w:szCs w:val="32"/>
        </w:rPr>
        <w:t>针对我国企业在质量控制活动中实际存在的风险点，提出放行标准的</w:t>
      </w:r>
      <w:r w:rsidRPr="003D1D0A">
        <w:rPr>
          <w:rFonts w:eastAsia="仿宋_GB2312"/>
          <w:color w:val="000000"/>
          <w:sz w:val="32"/>
          <w:szCs w:val="32"/>
        </w:rPr>
        <w:t>“</w:t>
      </w:r>
      <w:r w:rsidRPr="003D1D0A">
        <w:rPr>
          <w:rFonts w:eastAsia="仿宋_GB2312"/>
          <w:color w:val="000000"/>
          <w:sz w:val="32"/>
          <w:szCs w:val="32"/>
        </w:rPr>
        <w:t>负面清单</w:t>
      </w:r>
      <w:r w:rsidRPr="003D1D0A">
        <w:rPr>
          <w:rFonts w:eastAsia="仿宋_GB2312"/>
          <w:color w:val="000000"/>
          <w:sz w:val="32"/>
          <w:szCs w:val="32"/>
        </w:rPr>
        <w:t>”</w:t>
      </w:r>
      <w:r w:rsidRPr="003D1D0A">
        <w:rPr>
          <w:rFonts w:eastAsia="仿宋_GB2312"/>
          <w:color w:val="000000"/>
          <w:sz w:val="32"/>
          <w:szCs w:val="32"/>
        </w:rPr>
        <w:t>，防止采购物品、中间品和成品的非预期放行。同时，针对供应商前置管理较好、生产历史较长且质量持续稳定的生产企业，也给出了简化质量控制的解决方案；</w:t>
      </w:r>
    </w:p>
    <w:p w:rsidR="00372062" w:rsidRPr="003D1D0A" w:rsidRDefault="00372062" w:rsidP="00372062">
      <w:pPr>
        <w:pStyle w:val="a5"/>
        <w:spacing w:before="0" w:beforeAutospacing="0" w:after="0" w:afterAutospacing="0" w:line="600" w:lineRule="exact"/>
        <w:ind w:firstLineChars="200" w:firstLine="640"/>
        <w:jc w:val="both"/>
        <w:rPr>
          <w:rFonts w:eastAsia="仿宋_GB2312"/>
          <w:color w:val="000000"/>
          <w:sz w:val="32"/>
          <w:szCs w:val="32"/>
        </w:rPr>
      </w:pPr>
      <w:r w:rsidRPr="003D1D0A">
        <w:rPr>
          <w:rFonts w:eastAsia="仿宋_GB2312"/>
          <w:color w:val="000000"/>
          <w:sz w:val="32"/>
          <w:szCs w:val="32"/>
        </w:rPr>
        <w:t xml:space="preserve">5. </w:t>
      </w:r>
      <w:r w:rsidRPr="003D1D0A">
        <w:rPr>
          <w:rFonts w:eastAsia="仿宋_GB2312"/>
          <w:color w:val="000000"/>
          <w:sz w:val="32"/>
          <w:szCs w:val="32"/>
        </w:rPr>
        <w:t>对产品质量控制、成品放行相关的数据分析、偏离或超限事件处置以及纠正预防措施控制程序启动提出了要求，使整个质量控制活动形成良性循环。</w:t>
      </w:r>
    </w:p>
    <w:p w:rsidR="00372062" w:rsidRPr="003D1D0A" w:rsidRDefault="00372062" w:rsidP="00372062">
      <w:pPr>
        <w:spacing w:line="600" w:lineRule="exact"/>
        <w:ind w:firstLineChars="200" w:firstLine="640"/>
        <w:rPr>
          <w:rFonts w:eastAsia="仿宋_GB2312"/>
          <w:sz w:val="32"/>
          <w:szCs w:val="32"/>
        </w:rPr>
      </w:pPr>
    </w:p>
    <w:p w:rsidR="00B74AFB" w:rsidRPr="00372062" w:rsidRDefault="00B74AFB">
      <w:bookmarkStart w:id="0" w:name="_GoBack"/>
      <w:bookmarkEnd w:id="0"/>
    </w:p>
    <w:sectPr w:rsidR="00B74AFB" w:rsidRPr="00372062" w:rsidSect="003D1D0A">
      <w:footerReference w:type="even" r:id="rId6"/>
      <w:footerReference w:type="default" r:id="rId7"/>
      <w:footerReference w:type="first" r:id="rId8"/>
      <w:pgSz w:w="11906" w:h="16838"/>
      <w:pgMar w:top="1758" w:right="1531" w:bottom="1588"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C32" w:rsidRDefault="00663C32" w:rsidP="00372062">
      <w:r>
        <w:separator/>
      </w:r>
    </w:p>
  </w:endnote>
  <w:endnote w:type="continuationSeparator" w:id="1">
    <w:p w:rsidR="00663C32" w:rsidRDefault="00663C32" w:rsidP="003720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62" w:rsidRPr="003D1D0A" w:rsidRDefault="00372062">
    <w:pPr>
      <w:pStyle w:val="a4"/>
      <w:rPr>
        <w:sz w:val="28"/>
        <w:szCs w:val="28"/>
      </w:rPr>
    </w:pPr>
    <w:r w:rsidRPr="003D1D0A">
      <w:rPr>
        <w:rFonts w:hint="eastAsia"/>
        <w:color w:val="FFFFFF"/>
        <w:sz w:val="28"/>
        <w:szCs w:val="28"/>
      </w:rPr>
      <w:t>—</w:t>
    </w:r>
    <w:r w:rsidRPr="003D1D0A">
      <w:rPr>
        <w:rFonts w:hint="eastAsia"/>
        <w:sz w:val="28"/>
        <w:szCs w:val="28"/>
      </w:rPr>
      <w:t>—</w:t>
    </w:r>
    <w:r w:rsidR="00F57A1E" w:rsidRPr="003D1D0A">
      <w:rPr>
        <w:sz w:val="28"/>
        <w:szCs w:val="28"/>
      </w:rPr>
      <w:fldChar w:fldCharType="begin"/>
    </w:r>
    <w:r w:rsidRPr="003D1D0A">
      <w:rPr>
        <w:sz w:val="28"/>
        <w:szCs w:val="28"/>
      </w:rPr>
      <w:instrText>PAGE   \* MERGEFORMAT</w:instrText>
    </w:r>
    <w:r w:rsidR="00F57A1E" w:rsidRPr="003D1D0A">
      <w:rPr>
        <w:sz w:val="28"/>
        <w:szCs w:val="28"/>
      </w:rPr>
      <w:fldChar w:fldCharType="separate"/>
    </w:r>
    <w:r w:rsidRPr="00287690">
      <w:rPr>
        <w:noProof/>
        <w:sz w:val="28"/>
        <w:szCs w:val="28"/>
        <w:lang w:val="zh-CN"/>
      </w:rPr>
      <w:t>10</w:t>
    </w:r>
    <w:r w:rsidR="00F57A1E" w:rsidRPr="003D1D0A">
      <w:rPr>
        <w:sz w:val="28"/>
        <w:szCs w:val="28"/>
      </w:rPr>
      <w:fldChar w:fldCharType="end"/>
    </w:r>
    <w:r w:rsidRPr="003D1D0A">
      <w:rPr>
        <w:rFonts w:hint="eastAsia"/>
        <w:sz w:val="28"/>
        <w:szCs w:val="28"/>
      </w:rPr>
      <w:t>—</w:t>
    </w:r>
  </w:p>
  <w:p w:rsidR="00372062" w:rsidRDefault="00372062" w:rsidP="002E67B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62" w:rsidRPr="003D1D0A" w:rsidRDefault="00372062" w:rsidP="003D1D0A">
    <w:pPr>
      <w:pStyle w:val="a4"/>
      <w:wordWrap w:val="0"/>
      <w:jc w:val="right"/>
      <w:rPr>
        <w:sz w:val="28"/>
        <w:szCs w:val="28"/>
      </w:rPr>
    </w:pPr>
    <w:r w:rsidRPr="003D1D0A">
      <w:rPr>
        <w:rFonts w:hint="eastAsia"/>
        <w:sz w:val="28"/>
        <w:szCs w:val="28"/>
      </w:rPr>
      <w:t>—</w:t>
    </w:r>
    <w:r w:rsidR="00F57A1E" w:rsidRPr="003D1D0A">
      <w:rPr>
        <w:sz w:val="28"/>
        <w:szCs w:val="28"/>
      </w:rPr>
      <w:fldChar w:fldCharType="begin"/>
    </w:r>
    <w:r w:rsidRPr="003D1D0A">
      <w:rPr>
        <w:sz w:val="28"/>
        <w:szCs w:val="28"/>
      </w:rPr>
      <w:instrText>PAGE   \* MERGEFORMAT</w:instrText>
    </w:r>
    <w:r w:rsidR="00F57A1E" w:rsidRPr="003D1D0A">
      <w:rPr>
        <w:sz w:val="28"/>
        <w:szCs w:val="28"/>
      </w:rPr>
      <w:fldChar w:fldCharType="separate"/>
    </w:r>
    <w:r w:rsidR="00A83E8B" w:rsidRPr="00A83E8B">
      <w:rPr>
        <w:noProof/>
        <w:sz w:val="28"/>
        <w:szCs w:val="28"/>
        <w:lang w:val="zh-CN"/>
      </w:rPr>
      <w:t>4</w:t>
    </w:r>
    <w:r w:rsidR="00F57A1E" w:rsidRPr="003D1D0A">
      <w:rPr>
        <w:sz w:val="28"/>
        <w:szCs w:val="28"/>
      </w:rPr>
      <w:fldChar w:fldCharType="end"/>
    </w:r>
    <w:r w:rsidRPr="003D1D0A">
      <w:rPr>
        <w:rFonts w:hint="eastAsia"/>
        <w:sz w:val="28"/>
        <w:szCs w:val="28"/>
      </w:rPr>
      <w:t>—</w:t>
    </w:r>
    <w:r w:rsidRPr="003D1D0A">
      <w:rPr>
        <w:rFonts w:hint="eastAsia"/>
        <w:color w:val="FFFFFF"/>
        <w:sz w:val="28"/>
        <w:szCs w:val="28"/>
      </w:rPr>
      <w:t>—</w:t>
    </w:r>
  </w:p>
  <w:p w:rsidR="00372062" w:rsidRDefault="00372062" w:rsidP="002E67B2">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62" w:rsidRPr="003D1D0A" w:rsidRDefault="00372062" w:rsidP="003D1D0A">
    <w:pPr>
      <w:pStyle w:val="a4"/>
      <w:wordWrap w:val="0"/>
      <w:jc w:val="right"/>
      <w:rPr>
        <w:sz w:val="28"/>
        <w:szCs w:val="28"/>
      </w:rPr>
    </w:pPr>
    <w:r w:rsidRPr="003D1D0A">
      <w:rPr>
        <w:rFonts w:hint="eastAsia"/>
        <w:sz w:val="28"/>
        <w:szCs w:val="28"/>
      </w:rPr>
      <w:t>—</w:t>
    </w:r>
    <w:r w:rsidR="00F57A1E" w:rsidRPr="003D1D0A">
      <w:rPr>
        <w:sz w:val="28"/>
        <w:szCs w:val="28"/>
      </w:rPr>
      <w:fldChar w:fldCharType="begin"/>
    </w:r>
    <w:r w:rsidRPr="003D1D0A">
      <w:rPr>
        <w:sz w:val="28"/>
        <w:szCs w:val="28"/>
      </w:rPr>
      <w:instrText>PAGE   \* MERGEFORMAT</w:instrText>
    </w:r>
    <w:r w:rsidR="00F57A1E" w:rsidRPr="003D1D0A">
      <w:rPr>
        <w:sz w:val="28"/>
        <w:szCs w:val="28"/>
      </w:rPr>
      <w:fldChar w:fldCharType="separate"/>
    </w:r>
    <w:r w:rsidR="00A83E8B" w:rsidRPr="00A83E8B">
      <w:rPr>
        <w:noProof/>
        <w:sz w:val="28"/>
        <w:szCs w:val="28"/>
        <w:lang w:val="zh-CN"/>
      </w:rPr>
      <w:t>1</w:t>
    </w:r>
    <w:r w:rsidR="00F57A1E" w:rsidRPr="003D1D0A">
      <w:rPr>
        <w:sz w:val="28"/>
        <w:szCs w:val="28"/>
      </w:rPr>
      <w:fldChar w:fldCharType="end"/>
    </w:r>
    <w:r w:rsidRPr="003D1D0A">
      <w:rPr>
        <w:rFonts w:hint="eastAsia"/>
        <w:sz w:val="28"/>
        <w:szCs w:val="28"/>
      </w:rPr>
      <w:t>—</w:t>
    </w:r>
    <w:r w:rsidRPr="003D1D0A">
      <w:rPr>
        <w:rFonts w:hint="eastAsia"/>
        <w:color w:val="FFFFFF"/>
        <w:sz w:val="28"/>
        <w:szCs w:val="28"/>
      </w:rPr>
      <w:t>—</w:t>
    </w:r>
  </w:p>
  <w:p w:rsidR="00372062" w:rsidRDefault="003720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C32" w:rsidRDefault="00663C32" w:rsidP="00372062">
      <w:r>
        <w:separator/>
      </w:r>
    </w:p>
  </w:footnote>
  <w:footnote w:type="continuationSeparator" w:id="1">
    <w:p w:rsidR="00663C32" w:rsidRDefault="00663C32" w:rsidP="003720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6798"/>
    <w:rsid w:val="000E46CC"/>
    <w:rsid w:val="00372062"/>
    <w:rsid w:val="00663C32"/>
    <w:rsid w:val="008136E1"/>
    <w:rsid w:val="00A83E8B"/>
    <w:rsid w:val="00B74AFB"/>
    <w:rsid w:val="00BA6798"/>
    <w:rsid w:val="00F57A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0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2062"/>
    <w:rPr>
      <w:sz w:val="18"/>
      <w:szCs w:val="18"/>
    </w:rPr>
  </w:style>
  <w:style w:type="paragraph" w:styleId="a4">
    <w:name w:val="footer"/>
    <w:basedOn w:val="a"/>
    <w:link w:val="Char0"/>
    <w:uiPriority w:val="99"/>
    <w:unhideWhenUsed/>
    <w:rsid w:val="003720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2062"/>
    <w:rPr>
      <w:sz w:val="18"/>
      <w:szCs w:val="18"/>
    </w:rPr>
  </w:style>
  <w:style w:type="paragraph" w:styleId="a5">
    <w:name w:val="Normal (Web)"/>
    <w:basedOn w:val="a"/>
    <w:uiPriority w:val="99"/>
    <w:unhideWhenUsed/>
    <w:qFormat/>
    <w:rsid w:val="00372062"/>
    <w:pPr>
      <w:spacing w:before="100" w:beforeAutospacing="1" w:after="100" w:afterAutospacing="1"/>
      <w:jc w:val="left"/>
    </w:pPr>
    <w:rPr>
      <w:kern w:val="0"/>
      <w:sz w:val="24"/>
      <w:szCs w:val="20"/>
    </w:rPr>
  </w:style>
  <w:style w:type="paragraph" w:customStyle="1" w:styleId="1">
    <w:name w:val="列出段落1"/>
    <w:basedOn w:val="a"/>
    <w:uiPriority w:val="34"/>
    <w:qFormat/>
    <w:rsid w:val="00372062"/>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0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2062"/>
    <w:rPr>
      <w:sz w:val="18"/>
      <w:szCs w:val="18"/>
    </w:rPr>
  </w:style>
  <w:style w:type="paragraph" w:styleId="a4">
    <w:name w:val="footer"/>
    <w:basedOn w:val="a"/>
    <w:link w:val="Char0"/>
    <w:uiPriority w:val="99"/>
    <w:unhideWhenUsed/>
    <w:rsid w:val="003720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2062"/>
    <w:rPr>
      <w:sz w:val="18"/>
      <w:szCs w:val="18"/>
    </w:rPr>
  </w:style>
  <w:style w:type="paragraph" w:styleId="a5">
    <w:name w:val="Normal (Web)"/>
    <w:basedOn w:val="a"/>
    <w:uiPriority w:val="99"/>
    <w:unhideWhenUsed/>
    <w:qFormat/>
    <w:rsid w:val="00372062"/>
    <w:pPr>
      <w:spacing w:before="100" w:beforeAutospacing="1" w:after="100" w:afterAutospacing="1"/>
      <w:jc w:val="left"/>
    </w:pPr>
    <w:rPr>
      <w:kern w:val="0"/>
      <w:sz w:val="24"/>
      <w:szCs w:val="20"/>
    </w:rPr>
  </w:style>
  <w:style w:type="paragraph" w:customStyle="1" w:styleId="1">
    <w:name w:val="列出段落1"/>
    <w:basedOn w:val="a"/>
    <w:uiPriority w:val="34"/>
    <w:qFormat/>
    <w:rsid w:val="0037206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295</Words>
  <Characters>1684</Characters>
  <Application>Microsoft Office Word</Application>
  <DocSecurity>0</DocSecurity>
  <Lines>14</Lines>
  <Paragraphs>3</Paragraphs>
  <ScaleCrop>false</ScaleCrop>
  <Company>CFDA</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wxl</cp:lastModifiedBy>
  <cp:revision>2</cp:revision>
  <dcterms:created xsi:type="dcterms:W3CDTF">2016-09-21T08:50:00Z</dcterms:created>
  <dcterms:modified xsi:type="dcterms:W3CDTF">2016-09-21T08:50:00Z</dcterms:modified>
</cp:coreProperties>
</file>